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7"/>
        <w:jc w:val="center"/>
        <w:widowControl/>
        <w:rPr>
          <w:rStyle w:val="854"/>
          <w:rFonts w:ascii="Times New Roman" w:hAnsi="Times New Roman" w:cs="Times New Roman"/>
          <w:b w:val="0"/>
          <w:i w:val="0"/>
          <w:iCs w:val="0"/>
          <w:sz w:val="28"/>
          <w:szCs w:val="28"/>
          <w:highlight w:val="white"/>
        </w:rPr>
      </w:pPr>
      <w:r>
        <w:rPr>
          <w:rStyle w:val="854"/>
          <w:rFonts w:eastAsia="Times New Roman" w:cs="Times New Roman"/>
          <w:i w:val="0"/>
          <w:iCs w:val="0"/>
          <w:sz w:val="28"/>
          <w:szCs w:val="28"/>
          <w:highlight w:val="white"/>
        </w:rPr>
        <w:t xml:space="preserve">Объявление</w:t>
      </w:r>
      <w:r>
        <w:rPr>
          <w:rStyle w:val="854"/>
          <w:rFonts w:ascii="Times New Roman" w:hAnsi="Times New Roman" w:cs="Times New Roman"/>
          <w:b w:val="0"/>
          <w:i w:val="0"/>
          <w:iCs w:val="0"/>
          <w:sz w:val="28"/>
          <w:szCs w:val="28"/>
          <w:highlight w:val="white"/>
        </w:rPr>
      </w:r>
      <w:r>
        <w:rPr>
          <w:rStyle w:val="854"/>
          <w:rFonts w:ascii="Times New Roman" w:hAnsi="Times New Roman" w:cs="Times New Roman"/>
          <w:b w:val="0"/>
          <w:i w:val="0"/>
          <w:iCs w:val="0"/>
          <w:sz w:val="28"/>
          <w:szCs w:val="28"/>
          <w:highlight w:val="white"/>
        </w:rPr>
      </w:r>
    </w:p>
    <w:p>
      <w:pPr>
        <w:pStyle w:val="886"/>
        <w:spacing w:line="240" w:lineRule="auto"/>
        <w:widowControl/>
      </w:pPr>
      <w:r>
        <w:rPr>
          <w:rStyle w:val="854"/>
          <w:rFonts w:ascii="Times New Roman" w:hAnsi="Times New Roman" w:eastAsia="Times New Roman" w:cs="Times New Roman"/>
          <w:b w:val="0"/>
          <w:i w:val="0"/>
          <w:iCs w:val="0"/>
          <w:color w:val="000000"/>
          <w:sz w:val="28"/>
          <w:szCs w:val="28"/>
          <w:highlight w:val="white"/>
        </w:rPr>
        <w:t xml:space="preserve">о проведении администрацией города Нижнего Новгорода конкурса для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предоставления из бюджета города Нижнего Новгорода субсидий некоммерческим организациям, не являющимся государственными (муниципальными) учреждениями, на финансовое обеспечение затрат по выполнению работ, связанных с реализацией </w:t>
      </w:r>
      <w:r>
        <w:rPr>
          <w:rStyle w:val="852"/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социально значимых проектов организаций, включенных в перечень победителей городского конкурса социальных проектов «Открытый Нижний» </w:t>
      </w:r>
      <w:r>
        <w:rPr>
          <w:rStyle w:val="854"/>
          <w:rFonts w:ascii="Times New Roman" w:hAnsi="Times New Roman" w:cs="Times New Roman"/>
          <w:b w:val="0"/>
          <w:i w:val="0"/>
          <w:iCs w:val="0"/>
          <w:color w:val="000000"/>
          <w:sz w:val="28"/>
          <w:szCs w:val="28"/>
        </w:rPr>
        <w:t xml:space="preserve">в 2025 году</w:t>
      </w:r>
      <w:r/>
    </w:p>
    <w:p>
      <w:pPr>
        <w:pStyle w:val="888"/>
        <w:spacing w:line="240" w:lineRule="auto"/>
        <w:widowControl/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highlight w:val="white"/>
        </w:rPr>
      </w:r>
    </w:p>
    <w:p>
      <w:pPr>
        <w:pStyle w:val="888"/>
        <w:spacing w:line="240" w:lineRule="auto"/>
        <w:widowControl/>
      </w:pPr>
      <w:r>
        <w:rPr>
          <w:rStyle w:val="856"/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Администрация города Нижнего Новгорода (далее - администрация) объявляет </w:t>
      </w:r>
      <w:r>
        <w:rPr>
          <w:rStyle w:val="854"/>
          <w:rFonts w:ascii="Times New Roman" w:hAnsi="Times New Roman" w:eastAsia="Times New Roman" w:cs="Times New Roman"/>
          <w:b w:val="0"/>
          <w:i w:val="0"/>
          <w:iCs w:val="0"/>
          <w:color w:val="000000"/>
          <w:sz w:val="28"/>
          <w:szCs w:val="28"/>
          <w:highlight w:val="white"/>
        </w:rPr>
        <w:t xml:space="preserve">конкурс для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предоставления из бюджета города Нижнего Новгорода субсидий некоммерческим организациям, не являющимся государственными (муниципальными) учреждениями, на финансовое обеспечение затрат по выполнению работ, связанных с реализацией </w:t>
      </w:r>
      <w:r>
        <w:rPr>
          <w:rStyle w:val="852"/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социально значимых проектов организаций, включенных в перечень победителей городского конкурса социальных проектов «Открытый Нижний» </w:t>
      </w:r>
      <w:r>
        <w:rPr>
          <w:rStyle w:val="852"/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(далее – конкурс).</w:t>
      </w:r>
      <w:r/>
    </w:p>
    <w:p>
      <w:pPr>
        <w:pStyle w:val="888"/>
        <w:spacing w:line="240" w:lineRule="auto"/>
        <w:widowControl/>
        <w:rPr>
          <w:rStyle w:val="853"/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white"/>
        </w:rPr>
      </w:pPr>
      <w:r>
        <w:rPr>
          <w:rStyle w:val="852"/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Конкурс</w:t>
      </w:r>
      <w:r>
        <w:rPr>
          <w:rStyle w:val="856"/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проводится и субсидия предоставляется в соответствии с</w:t>
      </w:r>
      <w:r>
        <w:rPr>
          <w:rStyle w:val="853"/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постановлением администрации города Нижнего Новгорода 20.05.2025</w:t>
      </w:r>
      <w:r>
        <w:rPr>
          <w:rStyle w:val="853"/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№ 6014 </w:t>
      </w:r>
      <w:r>
        <w:rPr>
          <w:rStyle w:val="853"/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«</w:t>
      </w:r>
      <w:r>
        <w:rPr>
          <w:rStyle w:val="853"/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Об утверждении Положения о реализации городского конкурса социальных проектов «Открытый Нижний» и порядке предоставления субсидий на финансовое обеспечение затрат по вы</w:t>
      </w:r>
      <w:r>
        <w:rPr>
          <w:rStyle w:val="853"/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полнению работ, связанных с реализацией социально значимых проектов организаций, включенных в перечень победителей городского конкурса социальных проектов «Открытый Нижний» и отмене постановления администрации города Нижнего Новгорода от 11.04.2024 № 2415»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(далее - П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оложение о конкурсе).</w:t>
      </w:r>
      <w:r>
        <w:rPr>
          <w:rStyle w:val="853"/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</w:t>
      </w:r>
      <w:r>
        <w:rPr>
          <w:rStyle w:val="853"/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white"/>
        </w:rPr>
      </w:r>
      <w:r>
        <w:rPr>
          <w:rStyle w:val="853"/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white"/>
        </w:rPr>
      </w:r>
    </w:p>
    <w:p>
      <w:pPr>
        <w:pStyle w:val="888"/>
        <w:spacing w:line="240" w:lineRule="auto"/>
        <w:widowControl/>
        <w:rPr>
          <w:rFonts w:eastAsia="Times New Roman" w:cs="Times New Roman"/>
          <w:bCs w:val="0"/>
          <w:i w:val="0"/>
          <w:sz w:val="28"/>
          <w:szCs w:val="28"/>
          <w:highlight w:val="white"/>
        </w:rPr>
      </w:pPr>
      <w:r>
        <w:rPr>
          <w:rStyle w:val="855"/>
          <w:rFonts w:eastAsia="Times New Roman" w:cs="Times New Roman"/>
          <w:b w:val="0"/>
          <w:i w:val="0"/>
          <w:iCs w:val="0"/>
          <w:sz w:val="28"/>
          <w:szCs w:val="28"/>
          <w:highlight w:val="white"/>
        </w:rPr>
        <w:t xml:space="preserve">Организатор отбора</w:t>
      </w:r>
      <w:r>
        <w:rPr>
          <w:rStyle w:val="855"/>
          <w:rFonts w:eastAsia="Times New Roman" w:cs="Times New Roman"/>
          <w:b w:val="0"/>
          <w:i w:val="0"/>
          <w:iCs w:val="0"/>
          <w:sz w:val="28"/>
          <w:szCs w:val="28"/>
          <w:highlight w:val="white"/>
        </w:rPr>
        <w:t xml:space="preserve"> – 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дмин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истрация города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Нижнего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Новгорода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 лица которой соответствующие функции осуществляет департамент социальных коммуникаций и молодежной политики администрации города Нижнего Новгорода</w:t>
      </w:r>
      <w:r>
        <w:rPr>
          <w:rStyle w:val="856"/>
          <w:rFonts w:eastAsia="Times New Roman" w:cs="Times New Roman"/>
          <w:i w:val="0"/>
          <w:iCs w:val="0"/>
          <w:sz w:val="28"/>
          <w:szCs w:val="28"/>
          <w:highlight w:val="white"/>
        </w:rPr>
        <w:t xml:space="preserve"> (далее – департамент, Организатор конкурса).</w:t>
      </w:r>
      <w:r>
        <w:rPr>
          <w:rFonts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eastAsia="Times New Roman" w:cs="Times New Roman"/>
          <w:bCs w:val="0"/>
          <w:i w:val="0"/>
          <w:sz w:val="28"/>
          <w:szCs w:val="28"/>
          <w:highlight w:val="white"/>
        </w:rPr>
      </w:r>
    </w:p>
    <w:p>
      <w:pPr>
        <w:pStyle w:val="888"/>
        <w:spacing w:line="240" w:lineRule="auto"/>
        <w:widowControl/>
        <w:rPr>
          <w:rStyle w:val="853"/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white"/>
        </w:rPr>
      </w:pPr>
      <w:r>
        <w:rPr>
          <w:rStyle w:val="853"/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Способом проведения отбора является конкурс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Style w:val="853"/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white"/>
        </w:rPr>
      </w:r>
      <w:r>
        <w:rPr>
          <w:rStyle w:val="853"/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  <w:highlight w:val="white"/>
        </w:rPr>
      </w:r>
    </w:p>
    <w:p>
      <w:pPr>
        <w:pStyle w:val="888"/>
        <w:spacing w:line="240" w:lineRule="auto"/>
        <w:widowControl/>
        <w:rPr>
          <w:rFonts w:eastAsia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eastAsia="Times New Roman" w:cs="Times New Roman"/>
          <w:i w:val="0"/>
          <w:iCs w:val="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  <w:t xml:space="preserve">Конкурс проводится с использованием документов в электронной форме в системе «Электронный бюджет» на сайте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два этапа:</w:t>
      </w:r>
      <w:r>
        <w:rPr>
          <w:rFonts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eastAsia="Times New Roman" w:cs="Times New Roman"/>
          <w:bCs w:val="0"/>
          <w:i w:val="0"/>
          <w:sz w:val="28"/>
          <w:szCs w:val="28"/>
          <w:highlight w:val="white"/>
        </w:rPr>
      </w:r>
    </w:p>
    <w:p>
      <w:pPr>
        <w:pStyle w:val="898"/>
        <w:ind w:firstLine="720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первом этапе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Организатор конкурса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рассматривает документы, представленные организацией-заявителем, подавшим заявку на участие в конкурсе (далее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организация-заявитель), с целью установления соответствия организации-заявителя и представленных документов требованиям По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ложения о конкурсе.</w:t>
      </w:r>
      <w:r>
        <w:rPr>
          <w:highlight w:val="white"/>
        </w:rPr>
      </w:r>
      <w:r>
        <w:rPr>
          <w:highlight w:val="white"/>
        </w:rPr>
      </w:r>
    </w:p>
    <w:p>
      <w:pPr>
        <w:pStyle w:val="888"/>
        <w:spacing w:line="240" w:lineRule="auto"/>
        <w:widowControl/>
        <w:rPr>
          <w:rFonts w:eastAsia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втором этапе проведения конкурса проекты организаций-заявителей, признанных участниками конкурса (далее – участник конкурса), оценивает э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кспертный совет.</w:t>
      </w:r>
      <w:r>
        <w:rPr>
          <w:rFonts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eastAsia="Times New Roman" w:cs="Times New Roman"/>
          <w:bCs w:val="0"/>
          <w:i w:val="0"/>
          <w:sz w:val="28"/>
          <w:szCs w:val="28"/>
          <w:highlight w:val="white"/>
        </w:rPr>
      </w:r>
    </w:p>
    <w:p>
      <w:pPr>
        <w:pStyle w:val="888"/>
        <w:spacing w:line="240" w:lineRule="auto"/>
        <w:widowControl/>
        <w:rPr>
          <w:rFonts w:eastAsia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eastAsia="Times New Roman" w:cs="Times New Roman"/>
          <w:b/>
          <w:bCs/>
          <w:i w:val="0"/>
          <w:sz w:val="28"/>
          <w:szCs w:val="28"/>
          <w:highlight w:val="white"/>
        </w:rPr>
        <w:t xml:space="preserve">Срок проведения конкурса</w:t>
      </w:r>
      <w:r>
        <w:rPr>
          <w:rFonts w:eastAsia="Times New Roman" w:cs="Times New Roman"/>
          <w:bCs w:val="0"/>
          <w:i w:val="0"/>
          <w:sz w:val="28"/>
          <w:szCs w:val="28"/>
          <w:highlight w:val="white"/>
        </w:rPr>
        <w:t xml:space="preserve"> – </w:t>
      </w:r>
      <w:r>
        <w:rPr>
          <w:rFonts w:eastAsia="Times New Roman" w:cs="Times New Roman"/>
          <w:bCs w:val="0"/>
          <w:i w:val="0"/>
          <w:sz w:val="28"/>
          <w:szCs w:val="28"/>
          <w:highlight w:val="white"/>
        </w:rPr>
        <w:t xml:space="preserve">с 11 июня 2025 года по 10 июля 2025 года.</w:t>
      </w:r>
      <w:r>
        <w:rPr>
          <w:rFonts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eastAsia="Times New Roman" w:cs="Times New Roman"/>
          <w:bCs w:val="0"/>
          <w:i w:val="0"/>
          <w:sz w:val="28"/>
          <w:szCs w:val="28"/>
          <w:highlight w:val="white"/>
        </w:rPr>
      </w:r>
    </w:p>
    <w:p>
      <w:pPr>
        <w:pStyle w:val="888"/>
        <w:spacing w:line="240" w:lineRule="auto"/>
        <w:widowControl/>
        <w:rPr>
          <w:rFonts w:eastAsia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eastAsia="Times New Roman" w:cs="Times New Roman"/>
          <w:i/>
          <w:iCs/>
          <w:sz w:val="28"/>
          <w:szCs w:val="28"/>
          <w:highlight w:val="white"/>
        </w:rPr>
        <w:t xml:space="preserve">Дата начала приема заявок на участие в конкурсе</w:t>
      </w:r>
      <w:r>
        <w:rPr>
          <w:rFonts w:eastAsia="Times New Roman" w:cs="Times New Roman"/>
          <w:i w:val="0"/>
          <w:iCs w:val="0"/>
          <w:sz w:val="28"/>
          <w:szCs w:val="28"/>
          <w:highlight w:val="white"/>
        </w:rPr>
        <w:t xml:space="preserve"> - 11</w:t>
      </w:r>
      <w:r>
        <w:rPr>
          <w:rFonts w:eastAsia="Times New Roman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i w:val="0"/>
          <w:iCs w:val="0"/>
          <w:sz w:val="28"/>
          <w:szCs w:val="28"/>
          <w:highlight w:val="white"/>
        </w:rPr>
        <w:t xml:space="preserve">июня 2025 года</w:t>
      </w:r>
      <w:r>
        <w:rPr>
          <w:rFonts w:eastAsia="Times New Roman" w:cs="Times New Roman"/>
          <w:i w:val="0"/>
          <w:iCs w:val="0"/>
          <w:sz w:val="28"/>
          <w:szCs w:val="28"/>
          <w:highlight w:val="white"/>
        </w:rPr>
        <w:t xml:space="preserve"> (00 часов 01 минута).</w:t>
      </w:r>
      <w:r>
        <w:rPr>
          <w:rFonts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eastAsia="Times New Roman" w:cs="Times New Roman"/>
          <w:bCs w:val="0"/>
          <w:i w:val="0"/>
          <w:sz w:val="28"/>
          <w:szCs w:val="28"/>
          <w:highlight w:val="white"/>
        </w:rPr>
      </w:r>
    </w:p>
    <w:p>
      <w:pPr>
        <w:pStyle w:val="888"/>
        <w:spacing w:line="240" w:lineRule="auto"/>
        <w:widowControl/>
        <w:rPr>
          <w:rStyle w:val="856"/>
          <w:rFonts w:eastAsia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eastAsia="Times New Roman" w:cs="Times New Roman"/>
          <w:i/>
          <w:iCs/>
          <w:sz w:val="28"/>
          <w:szCs w:val="28"/>
          <w:highlight w:val="white"/>
        </w:rPr>
        <w:t xml:space="preserve">Дата окончания приема заявок на участие в конкурсе</w:t>
      </w:r>
      <w:r>
        <w:rPr>
          <w:rFonts w:eastAsia="Times New Roman" w:cs="Times New Roman"/>
          <w:i w:val="0"/>
          <w:iCs w:val="0"/>
          <w:sz w:val="28"/>
          <w:szCs w:val="28"/>
          <w:highlight w:val="white"/>
        </w:rPr>
        <w:t xml:space="preserve"> - 10</w:t>
      </w:r>
      <w:r>
        <w:rPr>
          <w:rFonts w:eastAsia="Times New Roman" w:cs="Times New Roman"/>
          <w:i w:val="0"/>
          <w:iCs w:val="0"/>
          <w:sz w:val="28"/>
          <w:szCs w:val="28"/>
          <w:highlight w:val="white"/>
        </w:rPr>
        <w:t xml:space="preserve"> июля 2025 года</w:t>
      </w:r>
      <w:r>
        <w:rPr>
          <w:rFonts w:eastAsia="Times New Roman" w:cs="Times New Roman"/>
          <w:i w:val="0"/>
          <w:iCs w:val="0"/>
          <w:sz w:val="28"/>
          <w:szCs w:val="28"/>
          <w:highlight w:val="white"/>
        </w:rPr>
        <w:t xml:space="preserve"> (23 часов 59 минут).</w:t>
      </w:r>
      <w:r>
        <w:rPr>
          <w:rStyle w:val="856"/>
          <w:rFonts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Style w:val="856"/>
          <w:rFonts w:eastAsia="Times New Roman" w:cs="Times New Roman"/>
          <w:bCs w:val="0"/>
          <w:i w:val="0"/>
          <w:sz w:val="28"/>
          <w:szCs w:val="28"/>
          <w:highlight w:val="white"/>
        </w:rPr>
      </w:r>
    </w:p>
    <w:p>
      <w:pPr>
        <w:pStyle w:val="892"/>
        <w:ind w:firstLine="706"/>
        <w:jc w:val="both"/>
        <w:spacing w:line="240" w:lineRule="auto"/>
        <w:widowControl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Style w:val="856"/>
          <w:rFonts w:eastAsia="Times New Roman" w:cs="Times New Roman"/>
          <w:i w:val="0"/>
          <w:iCs w:val="0"/>
          <w:sz w:val="28"/>
          <w:szCs w:val="28"/>
          <w:highlight w:val="white"/>
        </w:rPr>
        <w:t xml:space="preserve">Почтовый адрес и м</w:t>
      </w:r>
      <w:r>
        <w:rPr>
          <w:rStyle w:val="856"/>
          <w:rFonts w:eastAsia="Times New Roman" w:cs="Times New Roman"/>
          <w:i w:val="0"/>
          <w:iCs w:val="0"/>
          <w:sz w:val="28"/>
          <w:szCs w:val="28"/>
          <w:highlight w:val="white"/>
        </w:rPr>
        <w:t xml:space="preserve">есто нахождения: </w:t>
      </w:r>
      <w:r>
        <w:rPr>
          <w:rFonts w:eastAsia="Times New Roman" w:cs="Times New Roman"/>
          <w:i w:val="0"/>
          <w:iCs w:val="0"/>
          <w:sz w:val="28"/>
          <w:szCs w:val="28"/>
          <w:highlight w:val="white"/>
        </w:rPr>
        <w:t xml:space="preserve">ул. Суетинская, 1а, г. Нижний Новгород, 603000, а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Style w:val="856"/>
          <w:rFonts w:eastAsia="Times New Roman" w:cs="Times New Roman"/>
          <w:i w:val="0"/>
          <w:iCs w:val="0"/>
          <w:sz w:val="28"/>
          <w:szCs w:val="28"/>
          <w:highlight w:val="white"/>
        </w:rPr>
        <w:t xml:space="preserve">дрес электронной почты: </w:t>
      </w:r>
      <w:hyperlink r:id="rId10" w:tooltip="mailto:depcom@admgor.nnov.ru" w:history="1">
        <w:r>
          <w:rPr>
            <w:rStyle w:val="851"/>
            <w:rFonts w:eastAsia="Times New Roman" w:cs="Times New Roman"/>
            <w:i w:val="0"/>
            <w:iCs w:val="0"/>
            <w:sz w:val="28"/>
            <w:szCs w:val="28"/>
            <w:highlight w:val="white"/>
            <w:lang w:val="en-US"/>
          </w:rPr>
          <w:t xml:space="preserve">depcom</w:t>
        </w:r>
        <w:r>
          <w:rPr>
            <w:rStyle w:val="851"/>
            <w:rFonts w:eastAsia="Times New Roman" w:cs="Times New Roman"/>
            <w:i w:val="0"/>
            <w:iCs w:val="0"/>
            <w:sz w:val="28"/>
            <w:szCs w:val="28"/>
            <w:highlight w:val="white"/>
          </w:rPr>
          <w:t xml:space="preserve">@</w:t>
        </w:r>
        <w:r>
          <w:rPr>
            <w:rStyle w:val="851"/>
            <w:rFonts w:eastAsia="Times New Roman" w:cs="Times New Roman"/>
            <w:i w:val="0"/>
            <w:iCs w:val="0"/>
            <w:sz w:val="28"/>
            <w:szCs w:val="28"/>
            <w:highlight w:val="white"/>
            <w:lang w:val="en-US"/>
          </w:rPr>
          <w:t xml:space="preserve">admgor</w:t>
        </w:r>
        <w:r>
          <w:rPr>
            <w:rStyle w:val="851"/>
            <w:rFonts w:eastAsia="Times New Roman" w:cs="Times New Roman"/>
            <w:i w:val="0"/>
            <w:iCs w:val="0"/>
            <w:sz w:val="28"/>
            <w:szCs w:val="28"/>
            <w:highlight w:val="white"/>
          </w:rPr>
          <w:t xml:space="preserve">.</w:t>
        </w:r>
        <w:r>
          <w:rPr>
            <w:rStyle w:val="851"/>
            <w:rFonts w:eastAsia="Times New Roman" w:cs="Times New Roman"/>
            <w:i w:val="0"/>
            <w:iCs w:val="0"/>
            <w:sz w:val="28"/>
            <w:szCs w:val="28"/>
            <w:highlight w:val="white"/>
            <w:lang w:val="en-US"/>
          </w:rPr>
          <w:t xml:space="preserve">nnov</w:t>
        </w:r>
        <w:r>
          <w:rPr>
            <w:rStyle w:val="851"/>
            <w:rFonts w:eastAsia="Times New Roman" w:cs="Times New Roman"/>
            <w:i w:val="0"/>
            <w:iCs w:val="0"/>
            <w:sz w:val="28"/>
            <w:szCs w:val="28"/>
            <w:highlight w:val="white"/>
          </w:rPr>
          <w:t xml:space="preserve">.</w:t>
        </w:r>
        <w:r>
          <w:rPr>
            <w:rStyle w:val="851"/>
            <w:rFonts w:eastAsia="Times New Roman" w:cs="Times New Roman"/>
            <w:i w:val="0"/>
            <w:iCs w:val="0"/>
            <w:sz w:val="28"/>
            <w:szCs w:val="28"/>
            <w:highlight w:val="white"/>
            <w:lang w:val="en-US"/>
          </w:rPr>
          <w:t xml:space="preserve">ru</w:t>
        </w:r>
      </w:hyperlink>
      <w:r>
        <w:rPr>
          <w:rStyle w:val="856"/>
          <w:rFonts w:eastAsia="Times New Roman" w:cs="Times New Roman"/>
          <w:i w:val="0"/>
          <w:iCs w:val="0"/>
          <w:sz w:val="28"/>
          <w:szCs w:val="28"/>
          <w:highlight w:val="white"/>
        </w:rPr>
        <w:t xml:space="preserve">. </w:t>
      </w:r>
      <w:r>
        <w:rPr>
          <w:rStyle w:val="856"/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Style w:val="856"/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pStyle w:val="888"/>
        <w:spacing w:line="240" w:lineRule="auto"/>
        <w:widowControl/>
        <w:rPr>
          <w:rFonts w:eastAsia="Times New Roman" w:cs="Times New Roman"/>
          <w:bCs w:val="0"/>
          <w:i w:val="0"/>
          <w:sz w:val="28"/>
          <w:szCs w:val="28"/>
          <w:highlight w:val="none"/>
        </w:rPr>
      </w:pPr>
      <w:r>
        <w:rPr>
          <w:rStyle w:val="856"/>
          <w:rFonts w:eastAsia="Times New Roman" w:cs="Times New Roman"/>
          <w:i w:val="0"/>
          <w:iCs w:val="0"/>
          <w:sz w:val="28"/>
          <w:szCs w:val="28"/>
          <w:highlight w:val="white"/>
        </w:rPr>
        <w:t xml:space="preserve">Телефон для получения консультаций по вопросам проведения конкурсного отбора и подготовки заявок: </w:t>
      </w:r>
      <w:r>
        <w:rPr>
          <w:rFonts w:eastAsia="Times New Roman" w:cs="Times New Roman"/>
          <w:i w:val="0"/>
          <w:iCs w:val="0"/>
          <w:sz w:val="28"/>
          <w:szCs w:val="28"/>
          <w:highlight w:val="white"/>
        </w:rPr>
        <w:t xml:space="preserve">+7 (831) 467-11-17, доб. 7962, 7945 (</w:t>
      </w:r>
      <w:r>
        <w:rPr>
          <w:rStyle w:val="856"/>
          <w:rFonts w:eastAsia="Times New Roman" w:cs="Times New Roman"/>
          <w:i w:val="0"/>
          <w:iCs w:val="0"/>
          <w:sz w:val="28"/>
          <w:szCs w:val="28"/>
          <w:highlight w:val="white"/>
        </w:rPr>
        <w:t xml:space="preserve">в рабочие дни с 9.00 до 17.00)</w:t>
      </w:r>
      <w:r>
        <w:rPr>
          <w:rStyle w:val="856"/>
          <w:rFonts w:eastAsia="Times New Roman" w:cs="Times New Roman"/>
          <w:i w:val="0"/>
          <w:iCs w:val="0"/>
          <w:sz w:val="28"/>
          <w:szCs w:val="28"/>
          <w:highlight w:val="white"/>
        </w:rPr>
        <w:t xml:space="preserve">,</w:t>
      </w:r>
      <w:r>
        <w:rPr>
          <w:rStyle w:val="856"/>
          <w:rFonts w:eastAsia="Times New Roman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Style w:val="856"/>
          <w:rFonts w:eastAsia="Times New Roman" w:cs="Times New Roman"/>
          <w:i w:val="0"/>
          <w:iCs w:val="0"/>
          <w:sz w:val="28"/>
          <w:szCs w:val="28"/>
          <w:highlight w:val="white"/>
        </w:rPr>
        <w:t xml:space="preserve">адрес электронной почты: </w:t>
      </w:r>
      <w:r>
        <w:rPr>
          <w:rStyle w:val="856"/>
          <w:rFonts w:eastAsia="Times New Roman" w:cs="Times New Roman"/>
          <w:i w:val="0"/>
          <w:iCs w:val="0"/>
          <w:sz w:val="28"/>
          <w:szCs w:val="28"/>
          <w:highlight w:val="white"/>
        </w:rPr>
      </w:r>
      <w:hyperlink r:id="rId11" w:tooltip="http://konkurs-on2025@mail.ru" w:history="1">
        <w:r>
          <w:rPr>
            <w:rStyle w:val="851"/>
            <w:rFonts w:eastAsia="Times New Roman" w:cs="Times New Roman"/>
            <w:i w:val="0"/>
            <w:iCs w:val="0"/>
            <w:sz w:val="28"/>
            <w:szCs w:val="28"/>
            <w:highlight w:val="white"/>
          </w:rPr>
          <w:t xml:space="preserve">konkurs-on2025@mail.ru</w:t>
        </w:r>
      </w:hyperlink>
      <w:r>
        <w:rPr>
          <w:rStyle w:val="856"/>
          <w:rFonts w:eastAsia="Times New Roman" w:cs="Times New Roman"/>
          <w:i w:val="0"/>
          <w:iCs w:val="0"/>
          <w:sz w:val="28"/>
          <w:szCs w:val="28"/>
          <w:highlight w:val="white"/>
        </w:rPr>
        <w:t xml:space="preserve">.</w:t>
      </w:r>
      <w:r>
        <w:rPr>
          <w:rFonts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eastAsia="Times New Roman" w:cs="Times New Roman"/>
          <w:bCs w:val="0"/>
          <w:i w:val="0"/>
          <w:sz w:val="28"/>
          <w:szCs w:val="28"/>
          <w:highlight w:val="none"/>
        </w:rPr>
      </w:r>
    </w:p>
    <w:p>
      <w:pPr>
        <w:pStyle w:val="888"/>
        <w:spacing w:line="240" w:lineRule="auto"/>
        <w:widowControl/>
        <w:rPr>
          <w:rFonts w:eastAsia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Результатом предоставления субсидии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является реализация социально значимого проекта организации-получателя субсидии.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Все проекты, признанные победителями, должны быть реализованы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не позднее 30 ноября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текущего финансового года.</w:t>
      </w:r>
      <w:r>
        <w:rPr>
          <w:rFonts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eastAsia="Times New Roman" w:cs="Times New Roman"/>
          <w:bCs w:val="0"/>
          <w:i w:val="0"/>
          <w:sz w:val="28"/>
          <w:szCs w:val="28"/>
          <w:highlight w:val="none"/>
        </w:rPr>
      </w:r>
    </w:p>
    <w:p>
      <w:pPr>
        <w:pStyle w:val="898"/>
        <w:ind w:firstLine="720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Значение результата предоставления субсидии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устанавливается в соглашении, исходя из содержания социально значимого проекта.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Оценка результата предоставления субсидии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осуществляется на основании отчетов, представленных организациями — получателями субсидий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Право на получение субсидии имеют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некоммерческие организации, зарегистрированные в Российской Федерации в установленном законом порядке в качестве юридических лиц, не являющиеся государственными (муниципальными) уч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реждениями, органами государственной власти (государственными органами), органами местного самоуправления (муниципальными органами), и не являющиеся: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 потребительскими кооперативами, к которым относятся, в том числе жилищные, жилищно-строительные и гараж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ные кооперативы, садоводческие, огороднические и дачные потребительские кооперативы, общества взаимного страхования, кредитные кооперативы, фонды проката, сельскохозяйственные потребительские кооперативы; 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 политическими партиями; 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3) саморегулируемыми 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рганизациями; 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4) объединениями работодателей; 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5) объединениями кооперативов; 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6) торгово-промышленными палатами; 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7) товариществами собственников недвижимости, к которым относятся в том числе товарищества собственников жилья; 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8) адвокатскими палатами; 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9) адвокатскими образованиями; 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10) нотариальными палатами; 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11) государственно-общественными и общественно-государственными организациями (объединениями), их территориальными (структурными) подразделениями (отделениями), в том числе являющимися отдельными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юридическими лицами; 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12) микрофинансовыми организациями; 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13) религиозными организациями.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8"/>
        <w:ind w:firstLine="720"/>
        <w:jc w:val="both"/>
        <w:shd w:val="nil" w:color="000000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</w:rPr>
        <w:t xml:space="preserve">Требования к участникам конкурса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которым должна соответствовать организация-заявитель на дату подачи ей заявки на участие в конкурсе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8"/>
        <w:numPr>
          <w:ilvl w:val="0"/>
          <w:numId w:val="15"/>
        </w:numPr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Организация-заявитель не должна являться иностранным юридическим лицом, в том числе местом регистрации которой является государство или территория, включенные в утверждаемый Министерством финансов Российской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Федерации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перечень государств и территорий, используемых для промежуточного (офшорного) владения активами в Российской Федерации (далее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офшорные компании), а также российским юридическим лицом, в уставном (складочном) капитале которой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numPr>
          <w:ilvl w:val="0"/>
          <w:numId w:val="15"/>
        </w:numPr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Организация-заявитель не должна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numPr>
          <w:ilvl w:val="0"/>
          <w:numId w:val="15"/>
        </w:numPr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PT Serif" w:cs="Times New Roman"/>
          <w:color w:val="22272f"/>
          <w:sz w:val="28"/>
          <w:szCs w:val="28"/>
          <w:highlight w:val="white"/>
        </w:rPr>
        <w:t xml:space="preserve">Организация-заявитель не должна находиться в составляемых в рамках реализации полномочий, предусмотренны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  <w:highlight w:val="white"/>
        </w:rPr>
        <w:t xml:space="preserve">х </w:t>
      </w:r>
      <w:hyperlink r:id="rId12" w:tooltip="http://ivo.garant.ru/#/document/2540400/entry/7000" w:anchor="/document/2540400/entry/7000" w:history="1">
        <w:r>
          <w:rPr>
            <w:rStyle w:val="851"/>
            <w:rFonts w:ascii="Times New Roman" w:hAnsi="Times New Roman" w:eastAsia="PT Serif" w:cs="Times New Roman"/>
            <w:color w:val="000000" w:themeColor="text1"/>
            <w:sz w:val="28"/>
            <w:szCs w:val="28"/>
            <w:u w:val="none"/>
          </w:rPr>
          <w:t xml:space="preserve">главой VII </w:t>
        </w:r>
      </w:hyperlink>
      <w:r>
        <w:rPr>
          <w:rFonts w:ascii="Times New Roman" w:hAnsi="Times New Roman" w:eastAsia="PT Serif" w:cs="Times New Roman"/>
          <w:color w:val="000000" w:themeColor="text1"/>
          <w:sz w:val="28"/>
          <w:szCs w:val="28"/>
          <w:highlight w:val="white"/>
        </w:rPr>
        <w:t xml:space="preserve">Устав</w:t>
      </w:r>
      <w:r>
        <w:rPr>
          <w:rFonts w:ascii="Times New Roman" w:hAnsi="Times New Roman" w:eastAsia="PT Serif" w:cs="Times New Roman"/>
          <w:color w:val="22272f"/>
          <w:sz w:val="28"/>
          <w:szCs w:val="28"/>
          <w:highlight w:val="white"/>
        </w:rPr>
        <w:t xml:space="preserve">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numPr>
          <w:ilvl w:val="0"/>
          <w:numId w:val="15"/>
        </w:numPr>
        <w:jc w:val="both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PT Serif" w:cs="Times New Roman"/>
          <w:color w:val="22272f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Организация-заявитель не должна получать средства из бюджета города 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ижнего Новгорода на основании иных нормативных правовых актов или муниципальных правовых актов на цели, связанные с реализацией социально значимого проекта, представленного на конкурс.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8"/>
        <w:numPr>
          <w:ilvl w:val="0"/>
          <w:numId w:val="15"/>
        </w:numPr>
        <w:jc w:val="both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Организация-заявитель 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  <w:highlight w:val="white"/>
        </w:rPr>
        <w:t xml:space="preserve">не должна являться иностранным агентом в соответствии с</w:t>
      </w:r>
      <w:hyperlink r:id="rId13" w:tooltip="http://ivo.garant.ru/#/document/404991865/entry/0" w:anchor="/document/404991865/entry/0" w:history="1">
        <w:r>
          <w:rPr>
            <w:rStyle w:val="851"/>
            <w:rFonts w:ascii="Times New Roman" w:hAnsi="Times New Roman" w:eastAsia="PT Serif" w:cs="Times New Roman"/>
            <w:color w:val="000000" w:themeColor="text1"/>
            <w:sz w:val="28"/>
            <w:szCs w:val="28"/>
            <w:u w:val="none"/>
          </w:rPr>
          <w:t xml:space="preserve"> Федеральным законом</w:t>
        </w:r>
      </w:hyperlink>
      <w:r>
        <w:rPr>
          <w:rFonts w:ascii="Times New Roman" w:hAnsi="Times New Roman" w:eastAsia="PT Serif" w:cs="Times New Roman"/>
          <w:color w:val="000000" w:themeColor="text1"/>
          <w:sz w:val="28"/>
          <w:szCs w:val="28"/>
          <w:highlight w:val="white"/>
        </w:rPr>
        <w:t xml:space="preserve"> «О контроле за деятельностью лиц, находящихся под иностранным влиянием».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8"/>
        <w:numPr>
          <w:ilvl w:val="0"/>
          <w:numId w:val="15"/>
        </w:numPr>
        <w:jc w:val="both"/>
        <w:rPr>
          <w:color w:val="000000" w:themeColor="text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PT Serif" w:cs="Times New Roman"/>
          <w:color w:val="000000" w:themeColor="text1"/>
          <w:sz w:val="28"/>
          <w:szCs w:val="28"/>
          <w:highlight w:val="white"/>
        </w:rPr>
        <w:t xml:space="preserve">У организации-заявителя на едином налоговом счете д</w:t>
      </w:r>
      <w:r>
        <w:rPr>
          <w:rFonts w:ascii="Times New Roman" w:hAnsi="Times New Roman" w:eastAsia="PT Serif" w:cs="Times New Roman"/>
          <w:color w:val="000000" w:themeColor="text1"/>
          <w:sz w:val="28"/>
          <w:szCs w:val="28"/>
          <w:highlight w:val="white"/>
        </w:rPr>
        <w:t xml:space="preserve">олжна отсутствовать или не превышать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8"/>
        <w:numPr>
          <w:ilvl w:val="0"/>
          <w:numId w:val="15"/>
        </w:numPr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PT Serif" w:cs="Times New Roman"/>
          <w:color w:val="22272f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Организация-заявитель </w:t>
      </w:r>
      <w:r>
        <w:rPr>
          <w:rStyle w:val="858"/>
          <w:rFonts w:ascii="Times New Roman" w:hAnsi="Times New Roman" w:cs="Times New Roman"/>
          <w:sz w:val="28"/>
          <w:szCs w:val="28"/>
        </w:rPr>
        <w:t xml:space="preserve">не должна находиться в процессе реорганизации (за исключением реорганизации в форме присоединения к юридическому лицу, </w:t>
      </w:r>
      <w:r>
        <w:rPr>
          <w:rStyle w:val="858"/>
          <w:rFonts w:ascii="Times New Roman" w:hAnsi="Times New Roman" w:cs="Times New Roman"/>
          <w:sz w:val="28"/>
          <w:szCs w:val="28"/>
        </w:rPr>
        <w:t xml:space="preserve">являющемуся участником конкурса, другого юридического лица), ликвидации, в отношении нее не должна быть введена процедура банкротства, деятельность организации не должна быть приостановлена в порядке, предусмотренном законодательством Российской Федерации.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numPr>
          <w:ilvl w:val="0"/>
          <w:numId w:val="15"/>
        </w:numPr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Calibri" w:cs="Times New Roman"/>
          <w:sz w:val="28"/>
          <w:szCs w:val="28"/>
          <w:highlight w:val="white"/>
          <w:lang w:eastAsia="en-US"/>
        </w:rPr>
        <w:t xml:space="preserve">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организации-заявителя.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numPr>
          <w:ilvl w:val="0"/>
          <w:numId w:val="15"/>
        </w:numPr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 организации-заявителя должна отсутствовать просроченная задолженность по возврату в бюджет города Нижнего Новгорода платежей, являющихся неналоговыми доходами бюджета города Нижнего Новгорода, администрируемыми комитетом по управлению городским имущест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вом и земельными ресурсами администрации города Нижнего Новгорода, управлением административно-технического и муниципального контроля администрации города Нижнего Новгорода, департаментом развития предпринимательства администрации города Нижнего Новгорода.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Организация-заявите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ль, претендующая на получение субсидии, объем которых превышает 500 000 (пятьсот тысяч) рублей, но не более 1 000 000 (одного миллиона) рублей, должна быть зарегистрирована в качестве юридического лица в порядке, установленном законодательством Российской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Федерации, более одного года до даты подачи конкурсной документации на получение субсидии.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rFonts w:ascii="Times New Roman" w:hAnsi="Times New Roman" w:cs="Times New Roman"/>
          <w:spacing w:val="-4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Организация-заявитель, 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имеющая регистрацию в качестве юридического 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лица в порядке, установленном законодательством Российской Федерации, до одного года до даты подачи конкурсной документации на получение субсидии, может претендовать на предоставление субсидии, объем которой не превышает 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500 000 (пятисот тысяч) рублей.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</w:r>
    </w:p>
    <w:p>
      <w:pPr>
        <w:pStyle w:val="898"/>
        <w:ind w:firstLine="720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рамках конкурса поддерживаются проекты, которые соответствуют следующим </w:t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обязательным условиям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numPr>
          <w:ilvl w:val="0"/>
          <w:numId w:val="16"/>
        </w:numPr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Отвечают целям, задачам, тематике, географии конкурса.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numPr>
          <w:ilvl w:val="0"/>
          <w:numId w:val="16"/>
        </w:numPr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Представле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ны в виде заявки по утвержденной форме в сопровождении пакета документов в соответствии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ж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numPr>
          <w:ilvl w:val="0"/>
          <w:numId w:val="16"/>
        </w:numPr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Пода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ны в сроки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numPr>
          <w:ilvl w:val="0"/>
          <w:numId w:val="16"/>
        </w:numPr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Все мероприятия, проводимые в рамках проекта, являются бесплатными для посещения и не предполагают сбор денежных средств, в том числе и на благотворительные цели. 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numPr>
          <w:ilvl w:val="0"/>
          <w:numId w:val="16"/>
        </w:numPr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Сметой расходов предусмотрено не более 50% от запрашиваемой суммы субсидии денежных средств на </w:t>
      </w:r>
      <w:r>
        <w:rPr>
          <w:rFonts w:ascii="Times New Roman" w:hAnsi="Times New Roman" w:eastAsia="Calibri" w:cs="Times New Roman"/>
          <w:sz w:val="28"/>
          <w:szCs w:val="28"/>
          <w:highlight w:val="white"/>
          <w:lang w:eastAsia="en-US"/>
        </w:rPr>
        <w:t xml:space="preserve">оплату труда работников, принимающих участие в реализации социально значимого проекта, в том числе лиц, привлекаемых по гражданско-правовым договорам, и предусмотренных законодательством Российской Федерации начислений на оплату их труда.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Подаваемый на конкурс проект предусматривает обязательный личный вклад в реализацию социального значимого проекта в виде волонтерского труда, спонсорских средств, использования собственного оборудования или помещения и др.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8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еализация социально значимого проекта на территории города Нижнего Новгорода.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8"/>
        <w:numPr>
          <w:ilvl w:val="0"/>
          <w:numId w:val="16"/>
        </w:numPr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Подаваемый на конкурс проект по своему названию и/или содержанию не должен дублировать проект, ранее являвшийся победителем городского конкурса социальных проектов «Открытый Нижний» за предыдущие 3 года.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numPr>
          <w:ilvl w:val="0"/>
          <w:numId w:val="16"/>
        </w:numPr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Проект, подаваемый на конкурс, по своему названию и/или содержанию не может являться частью другого проекта, подаваемого на конкурс (вне зависимости от источников финансирования мероприятий). 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Средства субсидии, полученные для реализации социально значимых проектов, не могут быть использованы: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numPr>
          <w:ilvl w:val="0"/>
          <w:numId w:val="17"/>
        </w:numPr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Для реализации коммерческих проектов, предполагающих извлечение прибыли.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numPr>
          <w:ilvl w:val="0"/>
          <w:numId w:val="17"/>
        </w:numPr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оказание прямой материальной помощи физическим и юридическим лицам.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numPr>
          <w:ilvl w:val="0"/>
          <w:numId w:val="17"/>
        </w:numPr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Для выплаты долгов организации-победителя.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numPr>
          <w:ilvl w:val="0"/>
          <w:numId w:val="17"/>
        </w:numPr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осуществление расходов, связанных с зарубежными командировками.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numPr>
          <w:ilvl w:val="0"/>
          <w:numId w:val="17"/>
        </w:numPr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осуществление расходов, связанных с избирательными кампаниями.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numPr>
          <w:ilvl w:val="0"/>
          <w:numId w:val="17"/>
        </w:numPr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Для приобретения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numPr>
          <w:ilvl w:val="0"/>
          <w:numId w:val="17"/>
        </w:numPr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финансирование расходов, связанных с проведением ремонтных работ в помещениях (как текущего, так и капитального характера), находящихся в собственности у организации-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победителя либо занимаемых ей по договору аренды, безвозмездного пользования у сторонних организаций, за исключением помещений, находящихся в муниципальной собственности, при условии, что такие расходы будут составлять не более 30% от запрашиваемой суммы. 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numPr>
          <w:ilvl w:val="0"/>
          <w:numId w:val="17"/>
        </w:numPr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оплату жилищно-коммунальных услуг для содержания помещения, которое на дату утверждения приказа о победителях конкурса находится в собственности у организации-победителя или пользовании по договору аренды.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numPr>
          <w:ilvl w:val="0"/>
          <w:numId w:val="17"/>
        </w:numPr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оплату аренды помещения, которое на дату утверждения приказа о победителях конкурса находится в пользовании у организация-победителя по договору аренды.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numPr>
          <w:ilvl w:val="0"/>
          <w:numId w:val="17"/>
        </w:numPr>
        <w:jc w:val="both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Для осуществления деятельности, не связанной с представленным на конкурс социально значимым проектом.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</w:rPr>
        <w:t xml:space="preserve">Для участия в конкурсе организация-заявитель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срок принятия заявок на конкурс формирует заявку в электронной форме посредством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заполнения соответствующих экранных форм веб-интерфейса ГИИС «Электронный бюджет» и представляет в ГИИС «Электронный бюджет» электронные копии документов (документов на бумажном носителе, преобразованных в электронную форму путем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сканирования)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98"/>
        <w:ind w:firstLine="720"/>
        <w:jc w:val="both"/>
        <w:shd w:val="nil" w:color="000000"/>
        <w:rPr>
          <w:rStyle w:val="851"/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Ссылка на страницу отбора в ГИИС «Электронный бюджет»: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hyperlink r:id="rId14" w:tooltip="https://promote.budget.gov.ru/public/minfin/selection/preview/7c5081a4-72ac-4ef8-89a5-aa9c4bde0b34?versionId=e96a4711-dc05-4223-bba0-c6653d1277d5&amp;competitionType=0." w:history="1">
        <w:r>
          <w:rPr>
            <w:rStyle w:val="851"/>
            <w:rFonts w:ascii="Times New Roman" w:hAnsi="Times New Roman" w:eastAsia="Times New Roman" w:cs="Times New Roman"/>
            <w:sz w:val="28"/>
            <w:szCs w:val="28"/>
            <w:highlight w:val="white"/>
          </w:rPr>
          <w:t xml:space="preserve">https://promote.budget.gov.ru/public/minfin/selection/preview/7c5081a4-72ac-4ef8-89a5-aa9c4bde0b34?versionId=e96a4711-dc05-4223-bba0-c6653d1277d5&amp;competitionType=0.</w:t>
        </w:r>
        <w:r>
          <w:rPr>
            <w:rStyle w:val="851"/>
            <w:rFonts w:ascii="Times New Roman" w:hAnsi="Times New Roman" w:eastAsia="Times New Roman" w:cs="Times New Roman"/>
            <w:sz w:val="28"/>
            <w:szCs w:val="28"/>
            <w:highlight w:val="white"/>
          </w:rPr>
        </w:r>
        <w:r>
          <w:rPr>
            <w:rStyle w:val="851"/>
            <w:rFonts w:ascii="Times New Roman" w:hAnsi="Times New Roman" w:eastAsia="Times New Roman" w:cs="Times New Roman"/>
            <w:sz w:val="28"/>
            <w:szCs w:val="28"/>
            <w:highlight w:val="none"/>
          </w:rPr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Заявка подписывается усиленной квали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фицированной электронной подписью руководителя участника конкурсного отбора или лицом, действующим от имени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руководителя организации.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left="0" w:right="0" w:firstLine="720"/>
        <w:jc w:val="both"/>
        <w:shd w:val="nil" w:color="000000"/>
        <w:rPr>
          <w:rFonts w:ascii="Times New Roman" w:hAnsi="Times New Roman" w:eastAsia="Calibri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spacing w:val="-4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  <w:lang w:eastAsia="en-US"/>
        </w:rPr>
        <w:t xml:space="preserve">С цель</w:t>
      </w:r>
      <w:r>
        <w:rPr>
          <w:rFonts w:ascii="Times New Roman" w:hAnsi="Times New Roman" w:eastAsia="Calibri" w:cs="Times New Roman"/>
          <w:sz w:val="28"/>
          <w:szCs w:val="28"/>
          <w:highlight w:val="white"/>
          <w:lang w:eastAsia="en-US"/>
        </w:rPr>
        <w:t xml:space="preserve">ю подтверждения соответствия участников конкурса требованиям, </w:t>
      </w:r>
      <w:r>
        <w:rPr>
          <w:rFonts w:ascii="Times New Roman" w:hAnsi="Times New Roman" w:eastAsia="Calibri" w:cs="Times New Roman"/>
          <w:sz w:val="28"/>
          <w:szCs w:val="28"/>
          <w:highlight w:val="white"/>
          <w:lang w:eastAsia="en-US"/>
        </w:rPr>
        <w:t xml:space="preserve">организация-заявитель предоставляет следующие документы</w:t>
      </w:r>
      <w:r>
        <w:rPr>
          <w:rFonts w:ascii="Times New Roman" w:hAnsi="Times New Roman" w:eastAsia="Calibri" w:cs="Times New Roman"/>
          <w:sz w:val="28"/>
          <w:szCs w:val="28"/>
          <w:highlight w:val="white"/>
          <w:lang w:eastAsia="en-US"/>
        </w:rPr>
        <w:t xml:space="preserve">: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pStyle w:val="898"/>
        <w:numPr>
          <w:ilvl w:val="0"/>
          <w:numId w:val="18"/>
        </w:numPr>
        <w:ind w:left="0" w:right="0" w:firstLine="709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highlight w:val="white"/>
        </w:rPr>
        <w:t xml:space="preserve">Заявку, которая оформляется 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highlight w:val="white"/>
        </w:rPr>
        <w:t xml:space="preserve">согласно форме, установленной в Приложении №1 к Положению о конкурсе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highlight w:val="white"/>
        </w:rPr>
        <w:t xml:space="preserve">, и должна содержать следующую информацию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Название проекта;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Наименование тематического направления проекта;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Полное наименование и организационно-правовую форму организации-заявителя;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Ф.И.О., должность и контакт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ные данные (телефон, электронная почта) руководителя организации-заявителя;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Ф.И.О., должность и контактные данные (телефон, электронная почта) руководителя проекта;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Адрес, контактный телефон и адрес электронной почты организации-заявителя;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Информация о сро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ках реализации проекта;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Аннотация проекта (цель, задачи, механизм реализации, привлекаемые участники, ожидаемый результат).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Объем запрашиваемых организацией-заявителем средств субсидии на финансовое обеспечение затрат по выполнению работ, связанных с реали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зацией социально значимого проекта, который не должен превышать: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500 000 (пятисот тысяч) рублей — для организаций, зарегистрированных в качестве юридического лица в порядке, установленном законодательством Российской Федерации, не более одного года до 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аты подачи конкурсной документации на получение субсидии;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1 000 000 (один миллион) рублей — для организаций, зарегистрированных в качестве юридического лица в порядке, установленном законодательством Российской Федерации, более одного года до даты подач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конкурсной документации на получение субсидии.</w:t>
      </w:r>
      <w:r>
        <w:rPr>
          <w:highlight w:val="none"/>
        </w:rPr>
      </w:r>
      <w:r>
        <w:rPr>
          <w:highlight w:val="none"/>
        </w:rPr>
      </w:r>
    </w:p>
    <w:p>
      <w:pPr>
        <w:pStyle w:val="898"/>
        <w:ind w:firstLine="720"/>
        <w:jc w:val="both"/>
        <w:shd w:val="nil" w:color="000000"/>
        <w:rPr>
          <w:rFonts w:ascii="Times New Roman" w:hAnsi="Times New Roman" w:cs="Times New Roman"/>
          <w:b/>
          <w:bCs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highlight w:val="none"/>
        </w:rPr>
        <w:t xml:space="preserve">2. Обязательные приложения к заявке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Копия свидетельства о государственной регистрации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организации-заявителя (электронный образ в формате pdf).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Выписка из Единого государственного реестра юридических лиц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выданная не ранее чем за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три месяца до дня предоставления конкурсной документации Организатору конкурса.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Копия свидетельства о постановке на учет в налоговом органе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юридического лица, образованного в соответствии с законодательством Российской Федерации, по месту нахождения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 территории Российской Федерации (электронный образ документа в формате pdf).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Копия устава или иного учредительного документа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организации-заявителя (электронный образ документа со всеми внесенными изменениями и дополнениями в формате pdf).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Сведения об организации и информация о ее деятельности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согласно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форме, установленной в Приложении №2 к Положению о конкурсе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Описание проекта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согласно форме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установленной в Приложении №3 к Положению о конкурсе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Рабочий план-график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реализации социально значимого проекта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согласно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форме, установленной в Приложении №4 к Положению о конкурсе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Смета расходов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реализацию социально значимого проекта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(с обязательным пояснением к каждой статье расходов; все затраты исчисляются в рублях)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согласно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форме, установленной в Приложении №5 к Положению о конкурсе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en-US"/>
        </w:rPr>
        <w:t xml:space="preserve">Справка, подписанная руководителем организации-заявителя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или уполномоченным лицом,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содержащая на дату подачи заявки на участие в конкурсе сведения, соответствующие требованиям к участникам конкурса,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согласно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форме, установленной в Приложении №6 к Положению о конкурсе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исьменное согласие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организации-заявителя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 на публикацию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(размещение) в информационно-телекоммуникационной сети «Интернет» и на официальном сайте администрации города Нижнего Новгорода информации об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организации-заявителе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о подаваемой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организаций-заявителем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заявке, иной информации об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организации-заявителе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связанной с соответствующим отбором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согласно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форме, установленной в Приложении №7 к Положению о конкурсе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Мультимедийная презентация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проекта подается в электронном виде в формате MicrosoftPowerPoi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n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t или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PDF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приложением других медиафайлов (при необходимости) и отражающая: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цели и задачи проекта;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необходимые ресурсы и механизм реализации проекта;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смета расходов на реализацию социально значимого проекта;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ожидаемые результаты (количественные и качественные);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информацию о деятельности организации-заявителя;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опыт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реализации проектов организации-заявителя по данному направлению;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другие аспекты (по желанию конкурсанта).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</w:rPr>
        <w:t xml:space="preserve">Организация-заявитель вправе отозвать направленную ранее заявк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 прилагаемые к ней документы в любое время до даты окончания приема заявок, указанной в объявлении.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</w:rPr>
        <w:t xml:space="preserve">При необходимости организация-заявитель вправе внести изменения и подать заявку повтор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 в срок, определенный для подачи заявок. Заявка, поданная повторно, регистрируется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день поступления в порядке очередности с присвоением регистрационного номера в ГИИС «Электронный бюджет», при этом заявка и прилагаемые к ней документы, направленные ранее, считаются отозванными.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Повторная подача заявки осуществляется организацией-заявителем в порядке, аналогичном порядку формирования заявки организацией-заявителем, 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Основаниями для отклонения заявки для участия в Конкурсе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 стадии рассмотрения и оценки конкурсной документации являются: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8"/>
        <w:ind w:firstLine="720"/>
        <w:jc w:val="both"/>
        <w:shd w:val="nil" w:color="000000"/>
        <w:rPr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соответствие организации-заявителя требованиям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highlight w:val="yellow"/>
        </w:rPr>
      </w:r>
      <w:r>
        <w:rPr>
          <w:highlight w:val="yellow"/>
        </w:rPr>
      </w:r>
    </w:p>
    <w:p>
      <w:pPr>
        <w:pStyle w:val="898"/>
        <w:ind w:firstLine="720"/>
        <w:jc w:val="both"/>
        <w:shd w:val="nil" w:color="000000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несоответствие представленных организацией-заявителем документов требованиям заявки конкурсной документации,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 условиям конкурса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или непредставлени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 (представление не в полном объеме) указанных документов;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8"/>
        <w:ind w:firstLine="720"/>
        <w:jc w:val="both"/>
        <w:shd w:val="nil" w:color="000000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недостоверность представленной организацией-заявителем информации, в том числе информации о месте нахождения и адресе юридического лица;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подача организации-заявителя конкурсной документации после 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кончания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срока, указанного в объявлении о проведении конкурса.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</w:rPr>
        <w:t xml:space="preserve">Представленные на конкурс социально значимые проекты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</w:rPr>
        <w:t xml:space="preserve">оцениваются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</w:rPr>
        <w:t xml:space="preserve">членами экспертного совета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течение 10 рабочих дней со дня предоставления Организатором конкурса доступа членам экспертного совета в ГИИС «Электронный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бюджет» к конкурсной документации.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отсутствии у членов экспертного совета технической возможности проведения оценки проектов участников конкурса в ГИИС «Электронный бюджет» допускается выст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авление итоговых оценок проектов на основании сводной оценочной ведомости, сформированной по результатам проведения заседания экспертного совета в очном формате на основании оценочных листов каждого члена экспертного совета, принявшего участие в заседании.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8"/>
        <w:ind w:firstLine="720"/>
        <w:jc w:val="both"/>
        <w:shd w:val="nil" w:color="000000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По каждому пакету конкурсной документации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членами экспертного совета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выставляются баллы в оценочном листе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следующим критериям:</w:t>
      </w:r>
      <w:r>
        <w:rPr>
          <w:highlight w:val="none"/>
        </w:rPr>
      </w:r>
      <w:r>
        <w:rPr>
          <w:highlight w:val="non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highlight w:val="none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W w:w="10064" w:type="dxa"/>
        <w:tblInd w:w="7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52"/>
        <w:gridCol w:w="5811"/>
      </w:tblGrid>
      <w:tr>
        <w:tblPrEx/>
        <w:trPr>
          <w:trHeight w:val="451"/>
        </w:trPr>
        <w:tc>
          <w:tcPr>
            <w:tcW w:w="4252" w:type="dxa"/>
            <w:textDirection w:val="lrTb"/>
            <w:noWrap w:val="false"/>
          </w:tcPr>
          <w:p>
            <w:pPr>
              <w:pStyle w:val="894"/>
              <w:jc w:val="center"/>
              <w:spacing w:before="0" w:after="0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  <w:lang w:val="ru-RU" w:bidi="ar-SA"/>
              </w:rPr>
              <w:t xml:space="preserve">Основные критерии</w:t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</w:p>
        </w:tc>
        <w:tc>
          <w:tcPr>
            <w:tcW w:w="5811" w:type="dxa"/>
            <w:textDirection w:val="lrTb"/>
            <w:noWrap w:val="false"/>
          </w:tcPr>
          <w:p>
            <w:pPr>
              <w:pStyle w:val="894"/>
              <w:jc w:val="center"/>
              <w:spacing w:before="0" w:after="0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  <w:lang w:val="ru-RU" w:bidi="ar-SA"/>
              </w:rPr>
              <w:t xml:space="preserve">Дополнительные критерии</w:t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4252" w:type="dxa"/>
            <w:textDirection w:val="lrTb"/>
            <w:noWrap w:val="false"/>
          </w:tcPr>
          <w:p>
            <w:pPr>
              <w:pStyle w:val="894"/>
              <w:numPr>
                <w:ilvl w:val="0"/>
                <w:numId w:val="14"/>
              </w:numPr>
              <w:ind w:left="720" w:right="0" w:hanging="360"/>
              <w:jc w:val="both"/>
              <w:spacing w:before="0" w:after="0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  <w:lang w:val="ru-RU" w:bidi="ar-SA"/>
              </w:rPr>
              <w:t xml:space="preserve">Актуальность проекта;</w:t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</w:p>
          <w:p>
            <w:pPr>
              <w:pStyle w:val="894"/>
              <w:numPr>
                <w:ilvl w:val="0"/>
                <w:numId w:val="14"/>
              </w:numPr>
              <w:ind w:left="720" w:right="0" w:hanging="360"/>
              <w:jc w:val="both"/>
              <w:spacing w:before="0" w:after="0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  <w:lang w:val="ru-RU" w:bidi="ar-SA"/>
              </w:rPr>
              <w:t xml:space="preserve">Социальный эффект;</w:t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</w:p>
          <w:p>
            <w:pPr>
              <w:pStyle w:val="894"/>
              <w:numPr>
                <w:ilvl w:val="0"/>
                <w:numId w:val="14"/>
              </w:numPr>
              <w:ind w:left="720" w:right="0" w:hanging="360"/>
              <w:jc w:val="both"/>
              <w:spacing w:before="0" w:after="0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  <w:lang w:val="ru-RU" w:bidi="ar-SA"/>
              </w:rPr>
              <w:t xml:space="preserve">Экономическая обоснованность;</w:t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</w:p>
          <w:p>
            <w:pPr>
              <w:pStyle w:val="894"/>
              <w:numPr>
                <w:ilvl w:val="0"/>
                <w:numId w:val="14"/>
              </w:numPr>
              <w:ind w:left="720" w:right="0" w:hanging="360"/>
              <w:jc w:val="both"/>
              <w:spacing w:before="0" w:after="0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  <w:lang w:val="ru-RU" w:bidi="ar-SA"/>
              </w:rPr>
              <w:t xml:space="preserve">Значимость результатов проекта;</w:t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</w:p>
          <w:p>
            <w:pPr>
              <w:pStyle w:val="894"/>
              <w:numPr>
                <w:ilvl w:val="0"/>
                <w:numId w:val="14"/>
              </w:numPr>
              <w:ind w:left="720" w:right="0" w:hanging="360"/>
              <w:jc w:val="both"/>
              <w:spacing w:before="0" w:after="0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  <w:lang w:val="ru-RU" w:bidi="ar-SA"/>
              </w:rPr>
              <w:t xml:space="preserve">Информационная обеспеченность проекта.</w:t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</w:p>
          <w:p>
            <w:pPr>
              <w:pStyle w:val="894"/>
              <w:jc w:val="both"/>
              <w:spacing w:before="0" w:after="0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</w:p>
        </w:tc>
        <w:tc>
          <w:tcPr>
            <w:tcW w:w="5811" w:type="dxa"/>
            <w:textDirection w:val="lrTb"/>
            <w:noWrap w:val="false"/>
          </w:tcPr>
          <w:p>
            <w:pPr>
              <w:pStyle w:val="894"/>
              <w:numPr>
                <w:ilvl w:val="0"/>
                <w:numId w:val="13"/>
              </w:numPr>
              <w:ind w:left="720" w:right="0" w:hanging="360"/>
              <w:jc w:val="both"/>
              <w:spacing w:before="0" w:after="0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  <w:lang w:val="ru-RU" w:bidi="ar-SA"/>
              </w:rPr>
              <w:t xml:space="preserve">Уровень квалификации исполнителей проекта;</w:t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</w:p>
          <w:p>
            <w:pPr>
              <w:pStyle w:val="894"/>
              <w:numPr>
                <w:ilvl w:val="0"/>
                <w:numId w:val="13"/>
              </w:numPr>
              <w:ind w:left="720" w:right="0" w:hanging="360"/>
              <w:jc w:val="both"/>
              <w:spacing w:before="0" w:after="0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  <w:lang w:val="ru-RU" w:bidi="ar-SA"/>
              </w:rPr>
              <w:t xml:space="preserve">Инновационность решений социальных задач;</w:t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</w:p>
          <w:p>
            <w:pPr>
              <w:pStyle w:val="894"/>
              <w:numPr>
                <w:ilvl w:val="0"/>
                <w:numId w:val="13"/>
              </w:numPr>
              <w:jc w:val="both"/>
              <w:spacing w:before="0" w:after="0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  <w:lang w:val="ru-RU" w:bidi="ar-SA"/>
              </w:rPr>
              <w:t xml:space="preserve">Тиражируемость проекта.</w:t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white"/>
              </w:rPr>
            </w:r>
          </w:p>
        </w:tc>
      </w:tr>
    </w:tbl>
    <w:p>
      <w:pPr>
        <w:pStyle w:val="898"/>
        <w:ind w:firstLine="720"/>
        <w:jc w:val="both"/>
        <w:shd w:val="nil" w:color="000000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8"/>
        <w:ind w:firstLine="720"/>
        <w:jc w:val="both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 каждому из критериев устанавливается 100-балльная система оценки – значения показателей и условия, необходимые для получ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ения определенного количества баллов.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Сумма величин значимости всех применяемых критериев оценки составляет 100%.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98"/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bidi="ar-SA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Определение победителей конкурса осуществляется путем подсчета общего суммарного количества присвоенных баллов по каждой заявке.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8"/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Количество баллов, присваиваемых участнику конкурса по заявке, определяется как среднее арифметическое количества баллов, полученных по результатам оценки заявки каждым членом экспертного совета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путем умножения присвоенного значения баллов по каждому критерию на его весовое значение.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8"/>
        <w:ind w:firstLine="720"/>
        <w:jc w:val="both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Ранжирование поступивших заявок участников конкурса осуществляется по величине итогового балла путем присвоения порядкового номера в порядке уменьшения итогового балла заявки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 очередности поступления конкурсной документации в случае равенства количества полученных баллов.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Заявке участника конкурса, набравшей наибольшее количество баллов, присваивается первый порядковый номер.</w:t>
      </w:r>
      <w:r>
        <w:rPr>
          <w:highlight w:val="none"/>
        </w:rPr>
      </w:r>
      <w:r>
        <w:rPr>
          <w:highlight w:val="non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0"/>
          <w:highlight w:val="white"/>
        </w:rPr>
        <w:t xml:space="preserve">Победителями конкурса, получающими субсидии, признаются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highlight w:val="white"/>
        </w:rPr>
        <w:t xml:space="preserve"> участники конкурса в последовательном порядке согласно п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highlight w:val="white"/>
        </w:rPr>
        <w:t xml:space="preserve">орядковым номерам в рейтинге участников конкурса, начиная с первого места в рейтинге и до места, на котором исчерпывается лимит бюджетных обязательств, предусмотренных на предоставление субсидий в бюджете города Нижнего Новгорода на текущий финансовый год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highlight w:val="white"/>
        </w:rPr>
        <w:t xml:space="preserve">(текущий финансовый год и плановый период).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highlight w:val="white"/>
        </w:rPr>
        <w:t xml:space="preserve">Количество победителей конкурса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highlight w:val="white"/>
        </w:rPr>
        <w:t xml:space="preserve">ограничивается суммой лимитов бюджетных обязательс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highlight w:val="white"/>
        </w:rPr>
        <w:t xml:space="preserve">тв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highlight w:val="white"/>
        </w:rPr>
        <w:t xml:space="preserve">тавление субсидий.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98"/>
        <w:ind w:firstLine="720"/>
        <w:jc w:val="both"/>
        <w:shd w:val="nil" w:color="000000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Объем распределяемой субсидии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рамках конкурса получателей субсидии - 13 500 000 рублей.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8"/>
        <w:ind w:firstLine="720"/>
        <w:jc w:val="both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Разъяснение положений объявления о проведении конкурса 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частникам конкурса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предоставляется со дня размещения объявления и не позднее 3 рабочего дня до дня завершения подачи заявок путем формирования в ГИИС «Электронный бюджет» соответствующе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 запроса.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98"/>
        <w:ind w:firstLine="720"/>
        <w:jc w:val="both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Организатор конкурса в ответ на запрос,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направляет разъяснение положений объявления в срок, установленный указанным объявлением, но не позднее 1 рабочего дня до дня завершения подачи заявок путем фор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мирования в ГИИС «Электронный бюджет» соответствующего разъяснения.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98"/>
        <w:ind w:firstLine="720"/>
        <w:jc w:val="both"/>
        <w:shd w:val="nil" w:color="000000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Доступ к разъяснению, формируемому в ГИИС «Э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лектронный бюджет» предоставляется всем участникам Конкурса.</w:t>
      </w:r>
      <w:r>
        <w:rPr>
          <w:highlight w:val="none"/>
        </w:rPr>
      </w:r>
      <w:r>
        <w:rPr>
          <w:highlight w:val="non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Управление делами администрации города от имени администрации города Нижнего Новгорода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течение 20 рабочих дней со дня получения от департамента социальных коммуникаций и молодежной политики администрации города Нижнего Новгорода копии приказа об утверждении перечня победителей конкурса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highlight w:val="white"/>
        </w:rPr>
        <w:t xml:space="preserve">подготавливает и направляет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получателям субсидии соглашения о предоставлении субсидии из бюджета города Нижнего Новгорода.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Получатель субсидии в течение 10 рабочих дней со дня получения соглашения подписывает его и передает главному распорядителю бюджетных средств для подписания.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8"/>
        <w:ind w:firstLine="720"/>
        <w:jc w:val="both"/>
        <w:shd w:val="nil" w:color="000000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случае отказа организации-победителя конкурса от заключения соглашения либо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нарушения порядка заключения соглашения организация-победитель конкурса признается уклонившейся от заключения соглашения.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firstLine="720"/>
        <w:jc w:val="both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Протокол подведения итогов формируется автоматически на основании результатов определения победителей конкурса членами экспертного совета и подписывается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усиленной квалифицированной электронной подписью директора департамента социальных коммуникаций и молодежной политики администрации города Нижнего Новгорода или лицом, исполняющим его обязанности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ГИИС «Электронный бюджет», а также размещается не позднее 1 рабочего дня, следующего за днем его подписания.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567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erif">
    <w:panose1 w:val="020A0603040505020204"/>
  </w:font>
  <w:font w:name="Courier New">
    <w:panose1 w:val="02070309020205020404"/>
  </w:font>
  <w:font w:name="Symbol">
    <w:panose1 w:val="05010000000000000000"/>
  </w:font>
  <w:font w:name="Liberation Serif">
    <w:panose1 w:val="02020603050405020304"/>
  </w:font>
  <w:font w:name="Calibri">
    <w:panose1 w:val="020F0502020204030204"/>
  </w:font>
  <w:font w:name="Droid Sans Fallback">
    <w:panose1 w:val="020B0502000000000001"/>
  </w:font>
  <w:font w:name="Droid Sans Devanagari">
    <w:panose1 w:val="020B0606030804020204"/>
  </w:font>
  <w:font w:name="Wingdings">
    <w:panose1 w:val="05010000000000000000"/>
  </w:font>
  <w:font w:name="Liberation Sans">
    <w:panose1 w:val="020B0604020202020204"/>
  </w:font>
  <w:font w:name="Tahoma">
    <w:panose1 w:val="020B0604030504040204"/>
  </w:font>
  <w:font w:name="ZapfDingbatsITC">
    <w:panose1 w:val="0200060300000000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2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4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6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28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0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2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4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6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88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8" w:default="1">
    <w:name w:val="Normal"/>
    <w:qFormat/>
    <w:pPr>
      <w:jc w:val="left"/>
      <w:spacing w:before="0" w:beforeAutospacing="0" w:after="0" w:afterAutospacing="0" w:line="240" w:lineRule="auto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819">
    <w:name w:val="Heading 1"/>
    <w:basedOn w:val="81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20">
    <w:name w:val="Heading 2"/>
    <w:basedOn w:val="81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21">
    <w:name w:val="Heading 3"/>
    <w:basedOn w:val="8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22">
    <w:name w:val="Heading 4"/>
    <w:basedOn w:val="8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23">
    <w:name w:val="Heading 5"/>
    <w:basedOn w:val="8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24">
    <w:name w:val="Heading 6"/>
    <w:basedOn w:val="8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25">
    <w:name w:val="Heading 7"/>
    <w:basedOn w:val="8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26">
    <w:name w:val="Heading 8"/>
    <w:basedOn w:val="8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27">
    <w:name w:val="Heading 9"/>
    <w:basedOn w:val="8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8">
    <w:name w:val="Heading 1 Char"/>
    <w:basedOn w:val="850"/>
    <w:uiPriority w:val="9"/>
    <w:qFormat/>
    <w:rPr>
      <w:rFonts w:ascii="Arial" w:hAnsi="Arial" w:eastAsia="Arial" w:cs="Arial"/>
      <w:sz w:val="40"/>
      <w:szCs w:val="40"/>
    </w:rPr>
  </w:style>
  <w:style w:type="character" w:styleId="829">
    <w:name w:val="Heading 2 Char"/>
    <w:basedOn w:val="850"/>
    <w:uiPriority w:val="9"/>
    <w:qFormat/>
    <w:rPr>
      <w:rFonts w:ascii="Arial" w:hAnsi="Arial" w:eastAsia="Arial" w:cs="Arial"/>
      <w:sz w:val="34"/>
    </w:rPr>
  </w:style>
  <w:style w:type="character" w:styleId="830">
    <w:name w:val="Heading 3 Char"/>
    <w:basedOn w:val="850"/>
    <w:uiPriority w:val="9"/>
    <w:qFormat/>
    <w:rPr>
      <w:rFonts w:ascii="Arial" w:hAnsi="Arial" w:eastAsia="Arial" w:cs="Arial"/>
      <w:sz w:val="30"/>
      <w:szCs w:val="30"/>
    </w:rPr>
  </w:style>
  <w:style w:type="character" w:styleId="831">
    <w:name w:val="Heading 4 Char"/>
    <w:basedOn w:val="85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32">
    <w:name w:val="Heading 5 Char"/>
    <w:basedOn w:val="85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33">
    <w:name w:val="Heading 6 Char"/>
    <w:basedOn w:val="85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34">
    <w:name w:val="Heading 7 Char"/>
    <w:basedOn w:val="85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35">
    <w:name w:val="Heading 8 Char"/>
    <w:basedOn w:val="85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36">
    <w:name w:val="Heading 9 Char"/>
    <w:basedOn w:val="85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37">
    <w:name w:val="Title Char"/>
    <w:basedOn w:val="850"/>
    <w:uiPriority w:val="10"/>
    <w:qFormat/>
    <w:rPr>
      <w:sz w:val="48"/>
      <w:szCs w:val="48"/>
    </w:rPr>
  </w:style>
  <w:style w:type="character" w:styleId="838">
    <w:name w:val="Subtitle Char"/>
    <w:basedOn w:val="850"/>
    <w:uiPriority w:val="11"/>
    <w:qFormat/>
    <w:rPr>
      <w:sz w:val="24"/>
      <w:szCs w:val="24"/>
    </w:rPr>
  </w:style>
  <w:style w:type="character" w:styleId="839">
    <w:name w:val="Quote Char"/>
    <w:uiPriority w:val="29"/>
    <w:qFormat/>
    <w:rPr>
      <w:i/>
    </w:rPr>
  </w:style>
  <w:style w:type="character" w:styleId="840">
    <w:name w:val="Intense Quote Char"/>
    <w:uiPriority w:val="30"/>
    <w:qFormat/>
    <w:rPr>
      <w:i/>
    </w:rPr>
  </w:style>
  <w:style w:type="character" w:styleId="841">
    <w:name w:val="Header Char"/>
    <w:basedOn w:val="850"/>
    <w:uiPriority w:val="99"/>
    <w:qFormat/>
  </w:style>
  <w:style w:type="character" w:styleId="842">
    <w:name w:val="Footer Char"/>
    <w:basedOn w:val="850"/>
    <w:uiPriority w:val="99"/>
    <w:qFormat/>
  </w:style>
  <w:style w:type="character" w:styleId="843">
    <w:name w:val="Caption Char"/>
    <w:uiPriority w:val="99"/>
    <w:qFormat/>
  </w:style>
  <w:style w:type="character" w:styleId="844">
    <w:name w:val="Footnote Text Char"/>
    <w:uiPriority w:val="99"/>
    <w:qFormat/>
    <w:rPr>
      <w:sz w:val="18"/>
    </w:rPr>
  </w:style>
  <w:style w:type="character" w:styleId="845">
    <w:name w:val="Символ сноски"/>
    <w:uiPriority w:val="99"/>
    <w:unhideWhenUsed/>
    <w:qFormat/>
    <w:rPr>
      <w:vertAlign w:val="superscript"/>
    </w:rPr>
  </w:style>
  <w:style w:type="character" w:styleId="846">
    <w:name w:val="footnote reference"/>
    <w:rPr>
      <w:vertAlign w:val="superscript"/>
    </w:rPr>
  </w:style>
  <w:style w:type="character" w:styleId="847">
    <w:name w:val="Endnote Text Char"/>
    <w:uiPriority w:val="99"/>
    <w:qFormat/>
    <w:rPr>
      <w:sz w:val="20"/>
    </w:rPr>
  </w:style>
  <w:style w:type="character" w:styleId="84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49">
    <w:name w:val="endnote reference"/>
    <w:rPr>
      <w:vertAlign w:val="superscript"/>
    </w:rPr>
  </w:style>
  <w:style w:type="character" w:styleId="850" w:default="1">
    <w:name w:val="Default Paragraph Font"/>
    <w:uiPriority w:val="1"/>
    <w:semiHidden/>
    <w:unhideWhenUsed/>
    <w:qFormat/>
  </w:style>
  <w:style w:type="character" w:styleId="851">
    <w:name w:val="Hyperlink"/>
    <w:rPr>
      <w:color w:val="0000ff"/>
      <w:u w:val="single"/>
    </w:rPr>
  </w:style>
  <w:style w:type="character" w:styleId="852" w:customStyle="1">
    <w:name w:val="fontstyle01"/>
    <w:qFormat/>
    <w:rPr>
      <w:rFonts w:ascii="ZapfDingbatsITC" w:hAnsi="ZapfDingbatsITC"/>
      <w:b w:val="0"/>
      <w:bCs w:val="0"/>
      <w:i w:val="0"/>
      <w:iCs w:val="0"/>
      <w:color w:val="231f20"/>
      <w:sz w:val="16"/>
      <w:szCs w:val="16"/>
    </w:rPr>
  </w:style>
  <w:style w:type="character" w:styleId="853" w:customStyle="1">
    <w:name w:val="Date_num"/>
    <w:qFormat/>
  </w:style>
  <w:style w:type="character" w:styleId="854" w:customStyle="1">
    <w:name w:val="Font Style11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styleId="855" w:customStyle="1">
    <w:name w:val="Font Style12"/>
    <w:basedOn w:val="850"/>
    <w:uiPriority w:val="99"/>
    <w:qFormat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856" w:customStyle="1">
    <w:name w:val="Font Style13"/>
    <w:basedOn w:val="850"/>
    <w:uiPriority w:val="99"/>
    <w:qFormat/>
    <w:rPr>
      <w:rFonts w:ascii="Times New Roman" w:hAnsi="Times New Roman" w:cs="Times New Roman"/>
      <w:sz w:val="22"/>
      <w:szCs w:val="22"/>
    </w:rPr>
  </w:style>
  <w:style w:type="character" w:styleId="857" w:customStyle="1">
    <w:name w:val="pt-pt-a0-000024-000041"/>
    <w:basedOn w:val="850"/>
    <w:qFormat/>
  </w:style>
  <w:style w:type="character" w:styleId="858" w:customStyle="1">
    <w:name w:val="pt-a0-000020"/>
    <w:basedOn w:val="850"/>
    <w:qFormat/>
  </w:style>
  <w:style w:type="paragraph" w:styleId="859">
    <w:name w:val="Заголовок"/>
    <w:basedOn w:val="818"/>
    <w:next w:val="860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860">
    <w:name w:val="Body Text"/>
    <w:basedOn w:val="818"/>
    <w:pPr>
      <w:spacing w:before="0" w:after="140" w:line="276" w:lineRule="auto"/>
    </w:pPr>
  </w:style>
  <w:style w:type="paragraph" w:styleId="861">
    <w:name w:val="List"/>
    <w:basedOn w:val="860"/>
    <w:rPr>
      <w:rFonts w:cs="Droid Sans Devanagari"/>
    </w:rPr>
  </w:style>
  <w:style w:type="paragraph" w:styleId="862">
    <w:name w:val="Caption"/>
    <w:basedOn w:val="818"/>
    <w:link w:val="8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63">
    <w:name w:val="Указатель"/>
    <w:basedOn w:val="818"/>
    <w:qFormat/>
    <w:pPr>
      <w:suppressLineNumbers/>
    </w:pPr>
    <w:rPr>
      <w:rFonts w:cs="Droid Sans Devanagari"/>
    </w:rPr>
  </w:style>
  <w:style w:type="paragraph" w:styleId="864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65">
    <w:name w:val="Title"/>
    <w:basedOn w:val="81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66">
    <w:name w:val="Subtitle"/>
    <w:basedOn w:val="818"/>
    <w:uiPriority w:val="11"/>
    <w:qFormat/>
    <w:pPr>
      <w:spacing w:before="200" w:after="200"/>
    </w:pPr>
    <w:rPr>
      <w:sz w:val="24"/>
      <w:szCs w:val="24"/>
    </w:rPr>
  </w:style>
  <w:style w:type="paragraph" w:styleId="867">
    <w:name w:val="Quote"/>
    <w:basedOn w:val="818"/>
    <w:uiPriority w:val="29"/>
    <w:qFormat/>
    <w:pPr>
      <w:ind w:left="720" w:right="720"/>
    </w:pPr>
    <w:rPr>
      <w:i/>
    </w:rPr>
  </w:style>
  <w:style w:type="paragraph" w:styleId="868">
    <w:name w:val="Intense Quote"/>
    <w:basedOn w:val="818"/>
    <w:uiPriority w:val="30"/>
    <w:qFormat/>
    <w:pPr>
      <w:ind w:left="720" w:right="720"/>
      <w:spacing w:before="0" w:after="20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69">
    <w:name w:val="Колонтитул"/>
    <w:basedOn w:val="818"/>
    <w:qFormat/>
  </w:style>
  <w:style w:type="paragraph" w:styleId="870">
    <w:name w:val="Header"/>
    <w:basedOn w:val="81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71">
    <w:name w:val="Footer"/>
    <w:basedOn w:val="81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72">
    <w:name w:val="footnote text"/>
    <w:basedOn w:val="818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73">
    <w:name w:val="endnote text"/>
    <w:basedOn w:val="818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74">
    <w:name w:val="toc 1"/>
    <w:basedOn w:val="818"/>
    <w:uiPriority w:val="39"/>
    <w:unhideWhenUsed/>
    <w:pPr>
      <w:ind w:left="0" w:right="0" w:firstLine="0"/>
      <w:spacing w:before="0" w:after="57"/>
    </w:pPr>
  </w:style>
  <w:style w:type="paragraph" w:styleId="875">
    <w:name w:val="toc 2"/>
    <w:basedOn w:val="818"/>
    <w:uiPriority w:val="39"/>
    <w:unhideWhenUsed/>
    <w:pPr>
      <w:ind w:left="283" w:right="0" w:firstLine="0"/>
      <w:spacing w:before="0" w:after="57"/>
    </w:pPr>
  </w:style>
  <w:style w:type="paragraph" w:styleId="876">
    <w:name w:val="toc 3"/>
    <w:basedOn w:val="818"/>
    <w:uiPriority w:val="39"/>
    <w:unhideWhenUsed/>
    <w:pPr>
      <w:ind w:left="567" w:right="0" w:firstLine="0"/>
      <w:spacing w:before="0" w:after="57"/>
    </w:pPr>
  </w:style>
  <w:style w:type="paragraph" w:styleId="877">
    <w:name w:val="toc 4"/>
    <w:basedOn w:val="818"/>
    <w:uiPriority w:val="39"/>
    <w:unhideWhenUsed/>
    <w:pPr>
      <w:ind w:left="850" w:right="0" w:firstLine="0"/>
      <w:spacing w:before="0" w:after="57"/>
    </w:pPr>
  </w:style>
  <w:style w:type="paragraph" w:styleId="878">
    <w:name w:val="toc 5"/>
    <w:basedOn w:val="818"/>
    <w:uiPriority w:val="39"/>
    <w:unhideWhenUsed/>
    <w:pPr>
      <w:ind w:left="1134" w:right="0" w:firstLine="0"/>
      <w:spacing w:before="0" w:after="57"/>
    </w:pPr>
  </w:style>
  <w:style w:type="paragraph" w:styleId="879">
    <w:name w:val="toc 6"/>
    <w:basedOn w:val="818"/>
    <w:uiPriority w:val="39"/>
    <w:unhideWhenUsed/>
    <w:pPr>
      <w:ind w:left="1417" w:right="0" w:firstLine="0"/>
      <w:spacing w:before="0" w:after="57"/>
    </w:pPr>
  </w:style>
  <w:style w:type="paragraph" w:styleId="880">
    <w:name w:val="toc 7"/>
    <w:basedOn w:val="818"/>
    <w:uiPriority w:val="39"/>
    <w:unhideWhenUsed/>
    <w:pPr>
      <w:ind w:left="1701" w:right="0" w:firstLine="0"/>
      <w:spacing w:before="0" w:after="57"/>
    </w:pPr>
  </w:style>
  <w:style w:type="paragraph" w:styleId="881">
    <w:name w:val="toc 8"/>
    <w:basedOn w:val="818"/>
    <w:uiPriority w:val="39"/>
    <w:unhideWhenUsed/>
    <w:pPr>
      <w:ind w:left="1984" w:right="0" w:firstLine="0"/>
      <w:spacing w:before="0" w:after="57"/>
    </w:pPr>
  </w:style>
  <w:style w:type="paragraph" w:styleId="882">
    <w:name w:val="toc 9"/>
    <w:basedOn w:val="818"/>
    <w:uiPriority w:val="39"/>
    <w:unhideWhenUsed/>
    <w:pPr>
      <w:ind w:left="2268" w:right="0" w:firstLine="0"/>
      <w:spacing w:before="0" w:after="57"/>
    </w:pPr>
  </w:style>
  <w:style w:type="paragraph" w:styleId="883">
    <w:name w:val="Index Heading"/>
    <w:basedOn w:val="859"/>
  </w:style>
  <w:style w:type="paragraph" w:styleId="884">
    <w:name w:val="TOC Heading"/>
    <w:uiPriority w:val="39"/>
    <w:unhideWhenUsed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85">
    <w:name w:val="table of figures"/>
    <w:basedOn w:val="818"/>
    <w:uiPriority w:val="99"/>
    <w:unhideWhenUsed/>
    <w:pPr>
      <w:spacing w:before="0" w:after="0" w:afterAutospacing="0"/>
    </w:pPr>
  </w:style>
  <w:style w:type="paragraph" w:styleId="886" w:customStyle="1">
    <w:name w:val="Style2"/>
    <w:basedOn w:val="818"/>
    <w:uiPriority w:val="99"/>
    <w:qFormat/>
    <w:pPr>
      <w:jc w:val="center"/>
      <w:spacing w:line="277" w:lineRule="exact"/>
      <w:widowControl w:val="off"/>
    </w:pPr>
    <w:rPr>
      <w:sz w:val="24"/>
      <w:szCs w:val="24"/>
    </w:rPr>
  </w:style>
  <w:style w:type="paragraph" w:styleId="887" w:customStyle="1">
    <w:name w:val="Style1"/>
    <w:basedOn w:val="818"/>
    <w:uiPriority w:val="99"/>
    <w:qFormat/>
    <w:pPr>
      <w:widowControl w:val="off"/>
    </w:pPr>
    <w:rPr>
      <w:sz w:val="24"/>
      <w:szCs w:val="24"/>
    </w:rPr>
  </w:style>
  <w:style w:type="paragraph" w:styleId="888" w:customStyle="1">
    <w:name w:val="Style3"/>
    <w:basedOn w:val="818"/>
    <w:uiPriority w:val="99"/>
    <w:qFormat/>
    <w:pPr>
      <w:ind w:firstLine="706"/>
      <w:jc w:val="both"/>
      <w:spacing w:line="276" w:lineRule="exact"/>
      <w:widowControl w:val="off"/>
    </w:pPr>
    <w:rPr>
      <w:sz w:val="24"/>
      <w:szCs w:val="24"/>
    </w:rPr>
  </w:style>
  <w:style w:type="paragraph" w:styleId="889" w:customStyle="1">
    <w:name w:val="Style4"/>
    <w:basedOn w:val="818"/>
    <w:uiPriority w:val="99"/>
    <w:qFormat/>
    <w:pPr>
      <w:ind w:firstLine="365"/>
      <w:jc w:val="both"/>
      <w:spacing w:line="276" w:lineRule="exact"/>
      <w:widowControl w:val="off"/>
    </w:pPr>
    <w:rPr>
      <w:sz w:val="24"/>
      <w:szCs w:val="24"/>
    </w:rPr>
  </w:style>
  <w:style w:type="paragraph" w:styleId="890" w:customStyle="1">
    <w:name w:val="Style6"/>
    <w:basedOn w:val="818"/>
    <w:uiPriority w:val="99"/>
    <w:qFormat/>
    <w:pPr>
      <w:ind w:hanging="346"/>
      <w:spacing w:line="277" w:lineRule="exact"/>
      <w:widowControl w:val="off"/>
    </w:pPr>
    <w:rPr>
      <w:sz w:val="24"/>
      <w:szCs w:val="24"/>
    </w:rPr>
  </w:style>
  <w:style w:type="paragraph" w:styleId="891" w:customStyle="1">
    <w:name w:val="Style7"/>
    <w:basedOn w:val="818"/>
    <w:uiPriority w:val="99"/>
    <w:qFormat/>
    <w:pPr>
      <w:ind w:firstLine="365"/>
      <w:jc w:val="both"/>
      <w:spacing w:line="278" w:lineRule="exact"/>
      <w:widowControl w:val="off"/>
    </w:pPr>
    <w:rPr>
      <w:sz w:val="24"/>
      <w:szCs w:val="24"/>
    </w:rPr>
  </w:style>
  <w:style w:type="paragraph" w:styleId="892" w:customStyle="1">
    <w:name w:val="Style8"/>
    <w:basedOn w:val="818"/>
    <w:uiPriority w:val="99"/>
    <w:qFormat/>
    <w:pPr>
      <w:spacing w:line="274" w:lineRule="exact"/>
      <w:widowControl w:val="off"/>
    </w:pPr>
    <w:rPr>
      <w:sz w:val="24"/>
      <w:szCs w:val="24"/>
    </w:rPr>
  </w:style>
  <w:style w:type="paragraph" w:styleId="893">
    <w:name w:val="List Paragraph"/>
    <w:basedOn w:val="818"/>
    <w:uiPriority w:val="34"/>
    <w:qFormat/>
    <w:pPr>
      <w:contextualSpacing/>
      <w:ind w:left="720"/>
      <w:spacing w:before="0" w:after="0"/>
      <w:widowControl w:val="off"/>
    </w:pPr>
    <w:rPr>
      <w:sz w:val="24"/>
      <w:szCs w:val="24"/>
    </w:rPr>
  </w:style>
  <w:style w:type="paragraph" w:styleId="894" w:customStyle="1">
    <w:name w:val="ConsPlusNormal"/>
    <w:qFormat/>
    <w:pPr>
      <w:jc w:val="left"/>
      <w:spacing w:before="0" w:beforeAutospacing="0" w:after="0" w:afterAutospacing="0" w:line="240" w:lineRule="auto"/>
      <w:widowControl w:val="off"/>
    </w:pPr>
    <w:rPr>
      <w:rFonts w:ascii="Arial" w:hAnsi="Arial" w:eastAsia="Times New Roman" w:cs="Arial" w:cstheme="minorBidi"/>
      <w:color w:val="auto"/>
      <w:sz w:val="20"/>
      <w:szCs w:val="20"/>
      <w:lang w:val="ru-RU" w:eastAsia="ru-RU" w:bidi="ar-SA"/>
    </w:rPr>
  </w:style>
  <w:style w:type="paragraph" w:styleId="895" w:customStyle="1">
    <w:name w:val="ConsPlusTitle"/>
    <w:qFormat/>
    <w:pPr>
      <w:jc w:val="left"/>
      <w:spacing w:before="0" w:beforeAutospacing="0" w:after="0" w:afterAutospacing="0" w:line="240" w:lineRule="auto"/>
      <w:widowControl w:val="off"/>
    </w:pPr>
    <w:rPr>
      <w:rFonts w:ascii="Calibri" w:hAnsi="Calibri" w:eastAsia="Times New Roman" w:cs="Calibri" w:asciiTheme="minorHAnsi" w:hAnsiTheme="minorHAnsi"/>
      <w:b/>
      <w:color w:val="auto"/>
      <w:sz w:val="22"/>
      <w:szCs w:val="20"/>
      <w:lang w:val="ru-RU" w:eastAsia="ru-RU" w:bidi="ar-SA"/>
    </w:rPr>
  </w:style>
  <w:style w:type="numbering" w:styleId="896" w:default="1">
    <w:name w:val="No List"/>
    <w:uiPriority w:val="99"/>
    <w:semiHidden/>
    <w:unhideWhenUsed/>
    <w:qFormat/>
  </w:style>
  <w:style w:type="table" w:styleId="897" w:default="1">
    <w:name w:val="Normal Table"/>
    <w:uiPriority w:val="99"/>
    <w:semiHidden/>
    <w:unhideWhenUsed/>
    <w:tblPr/>
  </w:style>
  <w:style w:type="paragraph" w:styleId="898" w:customStyle="1">
    <w:name w:val="DStyle_paragraph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erif" w:hAnsi="Liberation Serif" w:eastAsia="Droid Sans Fallback" w:cs="Droid Sans Devanaga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depcom@admgor.nnov.ru" TargetMode="External"/><Relationship Id="rId11" Type="http://schemas.openxmlformats.org/officeDocument/2006/relationships/hyperlink" Target="http://konkurs-on2025@mail.ru" TargetMode="External"/><Relationship Id="rId12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4" Type="http://schemas.openxmlformats.org/officeDocument/2006/relationships/hyperlink" Target="https://promote.budget.gov.ru/public/minfin/selection/preview/7c5081a4-72ac-4ef8-89a5-aa9c4bde0b34?versionId=e96a4711-dc05-4223-bba0-c6653d1277d5&amp;competitionType=0.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8BEF21-D087-46EE-90F5-13D0B58C4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kosorotikova</dc:creator>
  <dc:description/>
  <dc:language>ru-RU</dc:language>
  <cp:lastModifiedBy>kosorotikova</cp:lastModifiedBy>
  <cp:revision>38</cp:revision>
  <dcterms:created xsi:type="dcterms:W3CDTF">2023-05-23T08:46:00Z</dcterms:created>
  <dcterms:modified xsi:type="dcterms:W3CDTF">2025-06-10T11:34:25Z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